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CB05" w14:textId="5F153DAE" w:rsidR="00F046C6" w:rsidRDefault="00F046C6" w:rsidP="00642F7E">
      <w:pPr>
        <w:jc w:val="both"/>
        <w:rPr>
          <w:b/>
        </w:rPr>
      </w:pPr>
      <w:r w:rsidRPr="0000634A">
        <w:rPr>
          <w:noProof/>
        </w:rPr>
        <w:drawing>
          <wp:anchor distT="0" distB="0" distL="114300" distR="114300" simplePos="0" relativeHeight="251660288" behindDoc="1" locked="0" layoutInCell="1" allowOverlap="1" wp14:anchorId="4CEC2543" wp14:editId="55C0691E">
            <wp:simplePos x="0" y="0"/>
            <wp:positionH relativeFrom="margin">
              <wp:align>center</wp:align>
            </wp:positionH>
            <wp:positionV relativeFrom="paragraph">
              <wp:posOffset>-628650</wp:posOffset>
            </wp:positionV>
            <wp:extent cx="7041140" cy="13239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1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01DF9" w14:textId="77777777" w:rsidR="00F046C6" w:rsidRDefault="00F046C6" w:rsidP="00642F7E">
      <w:pPr>
        <w:jc w:val="both"/>
        <w:rPr>
          <w:b/>
        </w:rPr>
      </w:pPr>
    </w:p>
    <w:p w14:paraId="2BA7C302" w14:textId="66A77BE8" w:rsidR="00F046C6" w:rsidRDefault="00F046C6" w:rsidP="00642F7E">
      <w:pPr>
        <w:jc w:val="both"/>
        <w:rPr>
          <w:b/>
        </w:rPr>
      </w:pPr>
    </w:p>
    <w:p w14:paraId="42496B51" w14:textId="30E08ACA" w:rsidR="00376279" w:rsidRDefault="00376279" w:rsidP="00642F7E">
      <w:pPr>
        <w:jc w:val="both"/>
        <w:rPr>
          <w:b/>
        </w:rPr>
      </w:pPr>
    </w:p>
    <w:p w14:paraId="14C24FE0" w14:textId="7A3A7EB7" w:rsidR="00561F0E" w:rsidRDefault="00561F0E" w:rsidP="00642F7E">
      <w:pPr>
        <w:jc w:val="both"/>
        <w:rPr>
          <w:b/>
        </w:rPr>
      </w:pPr>
    </w:p>
    <w:p w14:paraId="0B01FA86" w14:textId="77777777" w:rsidR="00642F7E" w:rsidRPr="00642F7E" w:rsidRDefault="00642F7E" w:rsidP="00642F7E">
      <w:pPr>
        <w:jc w:val="center"/>
        <w:rPr>
          <w:rFonts w:asciiTheme="minorHAnsi" w:hAnsiTheme="minorHAnsi" w:cstheme="minorHAnsi"/>
          <w:b/>
          <w:bCs/>
          <w:noProof/>
        </w:rPr>
      </w:pPr>
      <w:r w:rsidRPr="00642F7E">
        <w:rPr>
          <w:rFonts w:asciiTheme="minorHAnsi" w:hAnsiTheme="minorHAnsi" w:cstheme="minorHAnsi"/>
          <w:b/>
          <w:bCs/>
          <w:noProof/>
        </w:rPr>
        <w:t>NOTICE OF PUBLIC HEARING</w:t>
      </w:r>
    </w:p>
    <w:p w14:paraId="65F4B01C" w14:textId="2B44BD27" w:rsidR="00642F7E" w:rsidRPr="00642F7E" w:rsidRDefault="00CF5E1D" w:rsidP="00642F7E">
      <w:pPr>
        <w:jc w:val="center"/>
        <w:rPr>
          <w:rFonts w:asciiTheme="minorHAnsi" w:hAnsiTheme="minorHAnsi" w:cstheme="minorHAnsi"/>
          <w:b/>
          <w:bCs/>
          <w:noProof/>
        </w:rPr>
      </w:pPr>
      <w:r>
        <w:rPr>
          <w:rFonts w:asciiTheme="minorHAnsi" w:hAnsiTheme="minorHAnsi" w:cstheme="minorHAnsi"/>
          <w:b/>
          <w:bCs/>
          <w:noProof/>
        </w:rPr>
        <w:t>Variance V-22-4</w:t>
      </w:r>
    </w:p>
    <w:p w14:paraId="7714FC4F" w14:textId="77777777" w:rsidR="00642F7E" w:rsidRPr="00642F7E" w:rsidRDefault="00642F7E" w:rsidP="00642F7E">
      <w:pPr>
        <w:jc w:val="both"/>
        <w:rPr>
          <w:rFonts w:asciiTheme="minorHAnsi" w:hAnsiTheme="minorHAnsi" w:cstheme="minorHAnsi"/>
          <w:noProof/>
        </w:rPr>
      </w:pPr>
    </w:p>
    <w:p w14:paraId="7B20503E" w14:textId="2C18792C"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b/>
          <w:bCs/>
          <w:noProof/>
        </w:rPr>
        <w:t>MAILED:</w:t>
      </w:r>
      <w:r w:rsidRPr="00642F7E">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CF5E1D">
        <w:rPr>
          <w:rFonts w:asciiTheme="minorHAnsi" w:hAnsiTheme="minorHAnsi" w:cstheme="minorHAnsi"/>
          <w:noProof/>
        </w:rPr>
        <w:t>November 18, 2022</w:t>
      </w:r>
    </w:p>
    <w:p w14:paraId="21B349F2" w14:textId="77777777" w:rsidR="00642F7E" w:rsidRPr="00642F7E" w:rsidRDefault="00642F7E" w:rsidP="00642F7E">
      <w:pPr>
        <w:jc w:val="both"/>
        <w:rPr>
          <w:rFonts w:asciiTheme="minorHAnsi" w:hAnsiTheme="minorHAnsi" w:cstheme="minorHAnsi"/>
          <w:noProof/>
        </w:rPr>
      </w:pPr>
    </w:p>
    <w:p w14:paraId="76288048" w14:textId="17577C59"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b/>
          <w:bCs/>
          <w:noProof/>
        </w:rPr>
        <w:t>APPLICANT:</w:t>
      </w:r>
      <w:r w:rsidRPr="00642F7E">
        <w:rPr>
          <w:rFonts w:asciiTheme="minorHAnsi" w:hAnsiTheme="minorHAnsi" w:cstheme="minorHAnsi"/>
          <w:noProof/>
        </w:rPr>
        <w:tab/>
      </w:r>
      <w:r w:rsidRPr="00642F7E">
        <w:rPr>
          <w:rFonts w:asciiTheme="minorHAnsi" w:hAnsiTheme="minorHAnsi" w:cstheme="minorHAnsi"/>
          <w:noProof/>
        </w:rPr>
        <w:tab/>
      </w:r>
      <w:r>
        <w:rPr>
          <w:rFonts w:asciiTheme="minorHAnsi" w:hAnsiTheme="minorHAnsi" w:cstheme="minorHAnsi"/>
          <w:noProof/>
        </w:rPr>
        <w:tab/>
      </w:r>
      <w:r w:rsidR="00CF5E1D">
        <w:rPr>
          <w:rFonts w:asciiTheme="minorHAnsi" w:hAnsiTheme="minorHAnsi" w:cstheme="minorHAnsi"/>
          <w:noProof/>
        </w:rPr>
        <w:t>Yelena Belinskiy</w:t>
      </w:r>
      <w:r w:rsidRPr="00642F7E">
        <w:rPr>
          <w:rFonts w:asciiTheme="minorHAnsi" w:hAnsiTheme="minorHAnsi" w:cstheme="minorHAnsi"/>
          <w:noProof/>
        </w:rPr>
        <w:t xml:space="preserve"> </w:t>
      </w:r>
    </w:p>
    <w:p w14:paraId="0ACE5347" w14:textId="77777777" w:rsidR="00642F7E" w:rsidRPr="00642F7E" w:rsidRDefault="00642F7E" w:rsidP="00642F7E">
      <w:pPr>
        <w:jc w:val="both"/>
        <w:rPr>
          <w:rFonts w:asciiTheme="minorHAnsi" w:hAnsiTheme="minorHAnsi" w:cstheme="minorHAnsi"/>
          <w:noProof/>
        </w:rPr>
      </w:pPr>
    </w:p>
    <w:p w14:paraId="285D8DDB" w14:textId="36192161" w:rsidR="00642F7E" w:rsidRPr="00642F7E" w:rsidRDefault="00642F7E" w:rsidP="00642F7E">
      <w:pPr>
        <w:ind w:left="2880" w:hanging="2880"/>
        <w:jc w:val="both"/>
        <w:rPr>
          <w:rFonts w:asciiTheme="minorHAnsi" w:hAnsiTheme="minorHAnsi" w:cstheme="minorHAnsi"/>
          <w:noProof/>
        </w:rPr>
      </w:pPr>
      <w:r w:rsidRPr="00642F7E">
        <w:rPr>
          <w:rFonts w:asciiTheme="minorHAnsi" w:hAnsiTheme="minorHAnsi" w:cstheme="minorHAnsi"/>
          <w:b/>
          <w:bCs/>
          <w:noProof/>
        </w:rPr>
        <w:t>SUBJECT OF REVIEW:</w:t>
      </w:r>
      <w:r w:rsidRPr="00642F7E">
        <w:rPr>
          <w:rFonts w:asciiTheme="minorHAnsi" w:hAnsiTheme="minorHAnsi" w:cstheme="minorHAnsi"/>
          <w:noProof/>
        </w:rPr>
        <w:tab/>
      </w:r>
      <w:r w:rsidR="00CF5E1D">
        <w:rPr>
          <w:rFonts w:asciiTheme="minorHAnsi" w:hAnsiTheme="minorHAnsi" w:cstheme="minorHAnsi"/>
          <w:noProof/>
        </w:rPr>
        <w:t xml:space="preserve">Variance application to request a reduction in the sideyard setback standard from 8 feet to 6 feet on the North side of the property at 1180 S Main </w:t>
      </w:r>
      <w:r w:rsidRPr="00642F7E">
        <w:rPr>
          <w:rFonts w:asciiTheme="minorHAnsi" w:hAnsiTheme="minorHAnsi" w:cstheme="minorHAnsi"/>
          <w:noProof/>
        </w:rPr>
        <w:t xml:space="preserve">located on taxlot </w:t>
      </w:r>
      <w:r w:rsidR="00CF5E1D" w:rsidRPr="00CF5E1D">
        <w:rPr>
          <w:rFonts w:asciiTheme="minorHAnsi" w:hAnsiTheme="minorHAnsi" w:cstheme="minorHAnsi"/>
          <w:noProof/>
        </w:rPr>
        <w:t>81028AB00600</w:t>
      </w:r>
      <w:r w:rsidR="00CF5E1D">
        <w:rPr>
          <w:rFonts w:asciiTheme="minorHAnsi" w:hAnsiTheme="minorHAnsi" w:cstheme="minorHAnsi"/>
          <w:noProof/>
        </w:rPr>
        <w:t>.</w:t>
      </w:r>
    </w:p>
    <w:p w14:paraId="2817D3D7" w14:textId="77777777" w:rsidR="00642F7E" w:rsidRPr="00642F7E" w:rsidRDefault="00642F7E" w:rsidP="00642F7E">
      <w:pPr>
        <w:jc w:val="both"/>
        <w:rPr>
          <w:rFonts w:asciiTheme="minorHAnsi" w:hAnsiTheme="minorHAnsi" w:cstheme="minorHAnsi"/>
          <w:noProof/>
        </w:rPr>
      </w:pPr>
    </w:p>
    <w:p w14:paraId="2786C520" w14:textId="12828712" w:rsidR="00642F7E" w:rsidRPr="00CF5E1D" w:rsidRDefault="00642F7E" w:rsidP="00642F7E">
      <w:pPr>
        <w:jc w:val="both"/>
        <w:rPr>
          <w:rFonts w:asciiTheme="minorHAnsi" w:hAnsiTheme="minorHAnsi" w:cstheme="minorHAnsi"/>
          <w:noProof/>
        </w:rPr>
      </w:pPr>
      <w:r w:rsidRPr="00642F7E">
        <w:rPr>
          <w:rFonts w:asciiTheme="minorHAnsi" w:hAnsiTheme="minorHAnsi" w:cstheme="minorHAnsi"/>
          <w:b/>
          <w:bCs/>
          <w:noProof/>
        </w:rPr>
        <w:t>APPLICABLE CRITERIA:</w:t>
      </w:r>
      <w:r>
        <w:rPr>
          <w:rFonts w:asciiTheme="minorHAnsi" w:hAnsiTheme="minorHAnsi" w:cstheme="minorHAnsi"/>
          <w:noProof/>
        </w:rPr>
        <w:tab/>
      </w:r>
      <w:r w:rsidRPr="00642F7E">
        <w:rPr>
          <w:rFonts w:asciiTheme="minorHAnsi" w:hAnsiTheme="minorHAnsi" w:cstheme="minorHAnsi"/>
          <w:b/>
          <w:bCs/>
          <w:noProof/>
        </w:rPr>
        <w:t>WMC 16.</w:t>
      </w:r>
      <w:r w:rsidR="00CF5E1D">
        <w:rPr>
          <w:rFonts w:asciiTheme="minorHAnsi" w:hAnsiTheme="minorHAnsi" w:cstheme="minorHAnsi"/>
          <w:b/>
          <w:bCs/>
          <w:noProof/>
        </w:rPr>
        <w:t xml:space="preserve">272 </w:t>
      </w:r>
      <w:r w:rsidR="00CF5E1D">
        <w:rPr>
          <w:rFonts w:asciiTheme="minorHAnsi" w:hAnsiTheme="minorHAnsi" w:cstheme="minorHAnsi"/>
          <w:noProof/>
        </w:rPr>
        <w:t>VARIANCES</w:t>
      </w:r>
    </w:p>
    <w:p w14:paraId="784524C7" w14:textId="6258FE1E" w:rsidR="00642F7E" w:rsidRPr="009D2AE9" w:rsidRDefault="00642F7E" w:rsidP="00642F7E">
      <w:pPr>
        <w:jc w:val="both"/>
        <w:rPr>
          <w:rFonts w:asciiTheme="minorHAnsi" w:hAnsiTheme="minorHAnsi" w:cstheme="minorHAnsi"/>
          <w:noProof/>
        </w:rPr>
      </w:pPr>
      <w:r w:rsidRPr="00642F7E">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Pr="009D2AE9">
        <w:rPr>
          <w:rFonts w:asciiTheme="minorHAnsi" w:hAnsiTheme="minorHAnsi" w:cstheme="minorHAnsi"/>
          <w:b/>
          <w:bCs/>
          <w:noProof/>
        </w:rPr>
        <w:t>WMC 16.208.050</w:t>
      </w:r>
      <w:r w:rsidRPr="009D2AE9">
        <w:rPr>
          <w:rFonts w:asciiTheme="minorHAnsi" w:hAnsiTheme="minorHAnsi" w:cstheme="minorHAnsi"/>
          <w:noProof/>
        </w:rPr>
        <w:t xml:space="preserve"> Type III Procedure (Quasi-Judicial)</w:t>
      </w:r>
    </w:p>
    <w:p w14:paraId="0FA0E36D" w14:textId="77777777" w:rsidR="00642F7E" w:rsidRPr="009D2AE9" w:rsidRDefault="00642F7E" w:rsidP="00642F7E">
      <w:pPr>
        <w:jc w:val="both"/>
        <w:rPr>
          <w:rFonts w:asciiTheme="minorHAnsi" w:hAnsiTheme="minorHAnsi" w:cstheme="minorHAnsi"/>
          <w:noProof/>
        </w:rPr>
      </w:pPr>
    </w:p>
    <w:p w14:paraId="72167CE1" w14:textId="23F141C4" w:rsidR="00642F7E" w:rsidRDefault="00642F7E" w:rsidP="00642F7E">
      <w:pPr>
        <w:jc w:val="both"/>
        <w:rPr>
          <w:rFonts w:asciiTheme="minorHAnsi" w:hAnsiTheme="minorHAnsi" w:cstheme="minorHAnsi"/>
          <w:noProof/>
        </w:rPr>
      </w:pPr>
      <w:r w:rsidRPr="00642F7E">
        <w:rPr>
          <w:rFonts w:asciiTheme="minorHAnsi" w:hAnsiTheme="minorHAnsi" w:cstheme="minorHAnsi"/>
          <w:b/>
          <w:bCs/>
          <w:noProof/>
        </w:rPr>
        <w:t>APPLICATION DATE:</w:t>
      </w:r>
      <w:r>
        <w:rPr>
          <w:rFonts w:asciiTheme="minorHAnsi" w:hAnsiTheme="minorHAnsi" w:cstheme="minorHAnsi"/>
          <w:b/>
          <w:bCs/>
          <w:noProof/>
        </w:rPr>
        <w:tab/>
      </w:r>
      <w:r w:rsidRPr="00642F7E">
        <w:rPr>
          <w:rFonts w:asciiTheme="minorHAnsi" w:hAnsiTheme="minorHAnsi" w:cstheme="minorHAnsi"/>
          <w:noProof/>
        </w:rPr>
        <w:tab/>
      </w:r>
      <w:r w:rsidR="00CF5E1D">
        <w:rPr>
          <w:rFonts w:asciiTheme="minorHAnsi" w:hAnsiTheme="minorHAnsi" w:cstheme="minorHAnsi"/>
          <w:noProof/>
        </w:rPr>
        <w:t>October 31, 2022</w:t>
      </w:r>
      <w:r w:rsidRPr="00642F7E">
        <w:rPr>
          <w:rFonts w:asciiTheme="minorHAnsi" w:hAnsiTheme="minorHAnsi" w:cstheme="minorHAnsi"/>
          <w:noProof/>
        </w:rPr>
        <w:t xml:space="preserve"> </w:t>
      </w:r>
    </w:p>
    <w:p w14:paraId="2A418D43" w14:textId="2320F541"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b/>
          <w:bCs/>
          <w:noProof/>
        </w:rPr>
        <w:t>COMPLETENESS DATE:</w:t>
      </w:r>
      <w:r w:rsidRPr="00642F7E">
        <w:rPr>
          <w:rFonts w:asciiTheme="minorHAnsi" w:hAnsiTheme="minorHAnsi" w:cstheme="minorHAnsi"/>
          <w:noProof/>
        </w:rPr>
        <w:tab/>
      </w:r>
      <w:r w:rsidR="00CF5E1D">
        <w:rPr>
          <w:rFonts w:asciiTheme="minorHAnsi" w:hAnsiTheme="minorHAnsi" w:cstheme="minorHAnsi"/>
          <w:noProof/>
        </w:rPr>
        <w:t>November 1, 2022</w:t>
      </w:r>
    </w:p>
    <w:p w14:paraId="2FD513D0" w14:textId="2E7A270F"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b/>
          <w:bCs/>
          <w:noProof/>
        </w:rPr>
        <w:t>120-DAY DEADLINE:</w:t>
      </w:r>
      <w:r>
        <w:rPr>
          <w:rFonts w:asciiTheme="minorHAnsi" w:hAnsiTheme="minorHAnsi" w:cstheme="minorHAnsi"/>
          <w:b/>
          <w:bCs/>
          <w:noProof/>
        </w:rPr>
        <w:tab/>
      </w:r>
      <w:r w:rsidRPr="00642F7E">
        <w:rPr>
          <w:rFonts w:asciiTheme="minorHAnsi" w:hAnsiTheme="minorHAnsi" w:cstheme="minorHAnsi"/>
          <w:noProof/>
        </w:rPr>
        <w:tab/>
      </w:r>
      <w:r w:rsidR="00CF5E1D">
        <w:rPr>
          <w:rFonts w:asciiTheme="minorHAnsi" w:hAnsiTheme="minorHAnsi" w:cstheme="minorHAnsi"/>
          <w:noProof/>
        </w:rPr>
        <w:t>March 1, 2023</w:t>
      </w:r>
    </w:p>
    <w:p w14:paraId="1C65EF8D" w14:textId="77777777" w:rsidR="00642F7E" w:rsidRPr="00642F7E" w:rsidRDefault="00642F7E" w:rsidP="00642F7E">
      <w:pPr>
        <w:jc w:val="both"/>
        <w:rPr>
          <w:rFonts w:asciiTheme="minorHAnsi" w:hAnsiTheme="minorHAnsi" w:cstheme="minorHAnsi"/>
          <w:noProof/>
        </w:rPr>
      </w:pPr>
    </w:p>
    <w:p w14:paraId="0DA3B7A9" w14:textId="21A655D1"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b/>
          <w:bCs/>
          <w:noProof/>
        </w:rPr>
        <w:t>HEARING DATE:</w:t>
      </w:r>
      <w:r w:rsidRPr="00642F7E">
        <w:rPr>
          <w:rFonts w:asciiTheme="minorHAnsi" w:hAnsiTheme="minorHAnsi" w:cstheme="minorHAnsi"/>
          <w:noProof/>
        </w:rPr>
        <w:tab/>
      </w:r>
      <w:r>
        <w:rPr>
          <w:rFonts w:asciiTheme="minorHAnsi" w:hAnsiTheme="minorHAnsi" w:cstheme="minorHAnsi"/>
          <w:noProof/>
        </w:rPr>
        <w:tab/>
      </w:r>
      <w:r w:rsidR="00CF5E1D">
        <w:rPr>
          <w:rFonts w:asciiTheme="minorHAnsi" w:hAnsiTheme="minorHAnsi" w:cstheme="minorHAnsi"/>
          <w:noProof/>
        </w:rPr>
        <w:t>December 8</w:t>
      </w:r>
      <w:r w:rsidRPr="00642F7E">
        <w:rPr>
          <w:rFonts w:asciiTheme="minorHAnsi" w:hAnsiTheme="minorHAnsi" w:cstheme="minorHAnsi"/>
          <w:noProof/>
        </w:rPr>
        <w:t>, 2022, at 6:00 p.m.</w:t>
      </w:r>
    </w:p>
    <w:p w14:paraId="5CC99427" w14:textId="77777777" w:rsidR="00642F7E" w:rsidRPr="00642F7E" w:rsidRDefault="00642F7E" w:rsidP="00642F7E">
      <w:pPr>
        <w:ind w:left="2160" w:firstLine="720"/>
        <w:jc w:val="both"/>
        <w:rPr>
          <w:rFonts w:asciiTheme="minorHAnsi" w:hAnsiTheme="minorHAnsi" w:cstheme="minorHAnsi"/>
          <w:noProof/>
        </w:rPr>
      </w:pPr>
      <w:r w:rsidRPr="00642F7E">
        <w:rPr>
          <w:rFonts w:asciiTheme="minorHAnsi" w:hAnsiTheme="minorHAnsi" w:cstheme="minorHAnsi"/>
          <w:noProof/>
        </w:rPr>
        <w:t>Warrenton City Hall, 225 S Main Avenue Warrenton, OR 97146</w:t>
      </w:r>
    </w:p>
    <w:p w14:paraId="3C457A21" w14:textId="77777777" w:rsidR="00642F7E" w:rsidRPr="00642F7E" w:rsidRDefault="00642F7E" w:rsidP="00642F7E">
      <w:pPr>
        <w:jc w:val="both"/>
        <w:rPr>
          <w:rFonts w:asciiTheme="minorHAnsi" w:hAnsiTheme="minorHAnsi" w:cstheme="minorHAnsi"/>
          <w:noProof/>
        </w:rPr>
      </w:pPr>
    </w:p>
    <w:p w14:paraId="506B1549" w14:textId="2DEE4E24" w:rsidR="00642F7E" w:rsidRDefault="00642F7E" w:rsidP="00642F7E">
      <w:pPr>
        <w:jc w:val="both"/>
        <w:rPr>
          <w:rFonts w:asciiTheme="minorHAnsi" w:hAnsiTheme="minorHAnsi" w:cstheme="minorHAnsi"/>
          <w:noProof/>
        </w:rPr>
      </w:pPr>
      <w:r w:rsidRPr="00642F7E">
        <w:rPr>
          <w:rFonts w:asciiTheme="minorHAnsi" w:hAnsiTheme="minorHAnsi" w:cstheme="minorHAnsi"/>
          <w:b/>
          <w:bCs/>
          <w:noProof/>
          <w:u w:val="single"/>
        </w:rPr>
        <w:t>Notice to mortgagee, lienholder, vendor, or seller:</w:t>
      </w:r>
      <w:r w:rsidRPr="00642F7E">
        <w:rPr>
          <w:rFonts w:asciiTheme="minorHAnsi" w:hAnsiTheme="minorHAnsi" w:cstheme="minorHAnsi"/>
          <w:noProof/>
        </w:rPr>
        <w:t xml:space="preserve"> The Warrenton Development Code requires that if you receive this notice it shall be promptly forwarded to the purchaser.</w:t>
      </w:r>
    </w:p>
    <w:p w14:paraId="2A3878F8" w14:textId="77777777" w:rsidR="00642F7E" w:rsidRPr="00642F7E" w:rsidRDefault="00642F7E" w:rsidP="00642F7E">
      <w:pPr>
        <w:jc w:val="both"/>
        <w:rPr>
          <w:rFonts w:asciiTheme="minorHAnsi" w:hAnsiTheme="minorHAnsi" w:cstheme="minorHAnsi"/>
          <w:noProof/>
        </w:rPr>
      </w:pPr>
    </w:p>
    <w:p w14:paraId="371C6E6E" w14:textId="77777777"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noProof/>
        </w:rPr>
        <w:t>Those wishing to testify on this request may attend the public hearing and sign a card to speak to the Planning Commission, or submit written materials, which must be received by the Warrenton Planning Department no later than 6:00 P.M. on the day of the hearing. Written comments may be mailed to Planning Technician Rebecca Sprengeler P.O. Box 250, Warrenton Oregon, 97146; or emailed to rsprengeler@ci.warrenton.or.us.</w:t>
      </w:r>
    </w:p>
    <w:p w14:paraId="58C554CA" w14:textId="77777777" w:rsidR="00642F7E" w:rsidRPr="00642F7E" w:rsidRDefault="00642F7E" w:rsidP="00642F7E">
      <w:pPr>
        <w:jc w:val="both"/>
        <w:rPr>
          <w:rFonts w:asciiTheme="minorHAnsi" w:hAnsiTheme="minorHAnsi" w:cstheme="minorHAnsi"/>
          <w:noProof/>
        </w:rPr>
      </w:pPr>
    </w:p>
    <w:p w14:paraId="2552B9A1" w14:textId="77777777"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noProof/>
        </w:rPr>
        <w:t>At the public hearing, the Planning Commission chairperson will open the public hearing and describe the general conduct and procedure for providing public comment. A staff report will be given, followed by a statement from the applicant, followed by public testimony, discussion among the commissioners, and a decision on, or a continuation of, the request.</w:t>
      </w:r>
    </w:p>
    <w:p w14:paraId="71A80CB5" w14:textId="77777777" w:rsidR="00642F7E" w:rsidRPr="00642F7E" w:rsidRDefault="00642F7E" w:rsidP="00642F7E">
      <w:pPr>
        <w:jc w:val="both"/>
        <w:rPr>
          <w:rFonts w:asciiTheme="minorHAnsi" w:hAnsiTheme="minorHAnsi" w:cstheme="minorHAnsi"/>
          <w:noProof/>
        </w:rPr>
      </w:pPr>
    </w:p>
    <w:p w14:paraId="56FC76EF" w14:textId="77777777"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noProof/>
        </w:rPr>
        <w:t>Failure to raise an issue in person, or by or by letter at the hearing, or failure to provide statements of evidence sufficient to afford the decision makers an opportunity to respond to the issue, means that an appeal based on that issue cannot be filed with the State Land Use Board of Appeals.</w:t>
      </w:r>
    </w:p>
    <w:p w14:paraId="2E6BA058" w14:textId="77777777" w:rsidR="00642F7E" w:rsidRPr="00642F7E" w:rsidRDefault="00642F7E" w:rsidP="00642F7E">
      <w:pPr>
        <w:jc w:val="both"/>
        <w:rPr>
          <w:rFonts w:asciiTheme="minorHAnsi" w:hAnsiTheme="minorHAnsi" w:cstheme="minorHAnsi"/>
          <w:noProof/>
        </w:rPr>
      </w:pPr>
    </w:p>
    <w:p w14:paraId="71F30A8F" w14:textId="77777777" w:rsidR="00642F7E" w:rsidRPr="00642F7E" w:rsidRDefault="00642F7E" w:rsidP="00642F7E">
      <w:pPr>
        <w:jc w:val="both"/>
        <w:rPr>
          <w:rFonts w:asciiTheme="minorHAnsi" w:hAnsiTheme="minorHAnsi" w:cstheme="minorHAnsi"/>
          <w:noProof/>
        </w:rPr>
      </w:pPr>
      <w:r w:rsidRPr="00642F7E">
        <w:rPr>
          <w:rFonts w:asciiTheme="minorHAnsi" w:hAnsiTheme="minorHAnsi" w:cstheme="minorHAnsi"/>
          <w:noProof/>
        </w:rPr>
        <w:lastRenderedPageBreak/>
        <w:t>A copy of the application, all documents and evidence submitted by or for the applicant, and the applicable criteria and standards can be reviewed at Warrenton City Hall at no cost and copies shall be provided at a reasonable cost. A copy of the City’s staff report and recommendation to the hearing body shall be available for review at least seven days before the hearing, and a copy shall be provided at a reasonable cost.</w:t>
      </w:r>
    </w:p>
    <w:p w14:paraId="13E911CE" w14:textId="77777777" w:rsidR="00642F7E" w:rsidRPr="00642F7E" w:rsidRDefault="00642F7E" w:rsidP="00642F7E">
      <w:pPr>
        <w:jc w:val="both"/>
        <w:rPr>
          <w:rFonts w:asciiTheme="minorHAnsi" w:hAnsiTheme="minorHAnsi" w:cstheme="minorHAnsi"/>
          <w:noProof/>
        </w:rPr>
      </w:pPr>
    </w:p>
    <w:p w14:paraId="10270A0F" w14:textId="6F5CB711" w:rsidR="00F046C6" w:rsidRPr="00F046C6" w:rsidRDefault="00642F7E" w:rsidP="00642F7E">
      <w:pPr>
        <w:jc w:val="both"/>
        <w:rPr>
          <w:rFonts w:ascii="Calibri" w:hAnsi="Calibri" w:cs="Calibri"/>
          <w:lang w:bidi="en-US"/>
        </w:rPr>
      </w:pPr>
      <w:r w:rsidRPr="00642F7E">
        <w:rPr>
          <w:rFonts w:asciiTheme="minorHAnsi" w:hAnsiTheme="minorHAnsi" w:cstheme="minorHAnsi"/>
          <w:noProof/>
        </w:rPr>
        <w:t>Anyone wishing to review and/or purchase copies of the proposals and/or staff report may do so at Warrenton City Hall, 225 South Main, or may contact the Planning Director with additional questions at 503-861-0920 x 103 or cityplanner@ci.warrenton.or.us.</w:t>
      </w:r>
    </w:p>
    <w:sectPr w:rsidR="00F046C6" w:rsidRPr="00F046C6" w:rsidSect="00376279">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B09D" w14:textId="77777777" w:rsidR="009B1A98" w:rsidRDefault="009B1A98" w:rsidP="00F046C6">
      <w:r>
        <w:separator/>
      </w:r>
    </w:p>
  </w:endnote>
  <w:endnote w:type="continuationSeparator" w:id="0">
    <w:p w14:paraId="455336DF" w14:textId="77777777" w:rsidR="009B1A98" w:rsidRDefault="009B1A98" w:rsidP="00F0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238F" w14:textId="341824B6" w:rsidR="00F046C6" w:rsidRDefault="00F046C6">
    <w:pPr>
      <w:pStyle w:val="Footer"/>
    </w:pPr>
    <w:r w:rsidRPr="0000634A">
      <w:rPr>
        <w:noProof/>
      </w:rPr>
      <w:drawing>
        <wp:anchor distT="0" distB="0" distL="114300" distR="114300" simplePos="0" relativeHeight="251659264" behindDoc="0" locked="0" layoutInCell="1" allowOverlap="1" wp14:anchorId="1D452BDE" wp14:editId="30C4B294">
          <wp:simplePos x="0" y="0"/>
          <wp:positionH relativeFrom="margin">
            <wp:posOffset>-171450</wp:posOffset>
          </wp:positionH>
          <wp:positionV relativeFrom="paragraph">
            <wp:posOffset>116840</wp:posOffset>
          </wp:positionV>
          <wp:extent cx="6238875" cy="209295"/>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209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3E43" w14:textId="77777777" w:rsidR="009B1A98" w:rsidRDefault="009B1A98" w:rsidP="00F046C6">
      <w:r>
        <w:separator/>
      </w:r>
    </w:p>
  </w:footnote>
  <w:footnote w:type="continuationSeparator" w:id="0">
    <w:p w14:paraId="03DFB5FD" w14:textId="77777777" w:rsidR="009B1A98" w:rsidRDefault="009B1A98" w:rsidP="00F04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2A6E"/>
    <w:multiLevelType w:val="hybridMultilevel"/>
    <w:tmpl w:val="4F3AE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EF7BA3"/>
    <w:multiLevelType w:val="multilevel"/>
    <w:tmpl w:val="E6CA89EC"/>
    <w:lvl w:ilvl="0">
      <w:start w:val="1"/>
      <w:numFmt w:val="decimal"/>
      <w:lvlText w:val="%1."/>
      <w:lvlJc w:val="left"/>
      <w:pPr>
        <w:ind w:left="1084" w:hanging="720"/>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2" w15:restartNumberingAfterBreak="0">
    <w:nsid w:val="48576930"/>
    <w:multiLevelType w:val="multilevel"/>
    <w:tmpl w:val="3C5289E4"/>
    <w:lvl w:ilvl="0">
      <w:start w:val="1"/>
      <w:numFmt w:val="decimal"/>
      <w:lvlText w:val="%1."/>
      <w:lvlJc w:val="left"/>
      <w:pPr>
        <w:ind w:left="99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1B84C93"/>
    <w:multiLevelType w:val="multilevel"/>
    <w:tmpl w:val="3C5289E4"/>
    <w:lvl w:ilvl="0">
      <w:start w:val="1"/>
      <w:numFmt w:val="decimal"/>
      <w:lvlText w:val="%1."/>
      <w:lvlJc w:val="left"/>
      <w:pPr>
        <w:ind w:left="99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DBE0760"/>
    <w:multiLevelType w:val="hybridMultilevel"/>
    <w:tmpl w:val="27B4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B4A6A"/>
    <w:multiLevelType w:val="hybridMultilevel"/>
    <w:tmpl w:val="27B4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058186">
    <w:abstractNumId w:val="1"/>
  </w:num>
  <w:num w:numId="2" w16cid:durableId="1835098611">
    <w:abstractNumId w:val="2"/>
  </w:num>
  <w:num w:numId="3" w16cid:durableId="767433421">
    <w:abstractNumId w:val="3"/>
  </w:num>
  <w:num w:numId="4" w16cid:durableId="1457722878">
    <w:abstractNumId w:val="0"/>
  </w:num>
  <w:num w:numId="5" w16cid:durableId="763306699">
    <w:abstractNumId w:val="5"/>
  </w:num>
  <w:num w:numId="6" w16cid:durableId="150216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6F"/>
    <w:rsid w:val="00013CB3"/>
    <w:rsid w:val="00017987"/>
    <w:rsid w:val="00021235"/>
    <w:rsid w:val="00037912"/>
    <w:rsid w:val="000451AA"/>
    <w:rsid w:val="00046A64"/>
    <w:rsid w:val="00083187"/>
    <w:rsid w:val="00096DC1"/>
    <w:rsid w:val="000A71E2"/>
    <w:rsid w:val="000B38D7"/>
    <w:rsid w:val="000B7A8D"/>
    <w:rsid w:val="0012021C"/>
    <w:rsid w:val="00123D44"/>
    <w:rsid w:val="0012527C"/>
    <w:rsid w:val="00126BE6"/>
    <w:rsid w:val="00127720"/>
    <w:rsid w:val="001A4FD3"/>
    <w:rsid w:val="001A66F2"/>
    <w:rsid w:val="001F4600"/>
    <w:rsid w:val="0023527B"/>
    <w:rsid w:val="00265660"/>
    <w:rsid w:val="00283F6E"/>
    <w:rsid w:val="002929CA"/>
    <w:rsid w:val="00376279"/>
    <w:rsid w:val="0038043D"/>
    <w:rsid w:val="003D5A0A"/>
    <w:rsid w:val="00405E18"/>
    <w:rsid w:val="0049306D"/>
    <w:rsid w:val="004A0B0D"/>
    <w:rsid w:val="004B28D7"/>
    <w:rsid w:val="004E78EA"/>
    <w:rsid w:val="004F083E"/>
    <w:rsid w:val="00520B64"/>
    <w:rsid w:val="00524497"/>
    <w:rsid w:val="00536421"/>
    <w:rsid w:val="005514E1"/>
    <w:rsid w:val="00561DD2"/>
    <w:rsid w:val="00561F0E"/>
    <w:rsid w:val="00583F39"/>
    <w:rsid w:val="0059483E"/>
    <w:rsid w:val="005B0FC3"/>
    <w:rsid w:val="00642F7E"/>
    <w:rsid w:val="00662CE0"/>
    <w:rsid w:val="00671810"/>
    <w:rsid w:val="006957BB"/>
    <w:rsid w:val="006D6842"/>
    <w:rsid w:val="0071644F"/>
    <w:rsid w:val="00720CF3"/>
    <w:rsid w:val="00740B82"/>
    <w:rsid w:val="00750681"/>
    <w:rsid w:val="00753727"/>
    <w:rsid w:val="007B4D63"/>
    <w:rsid w:val="00827200"/>
    <w:rsid w:val="0086149B"/>
    <w:rsid w:val="00876046"/>
    <w:rsid w:val="008A124D"/>
    <w:rsid w:val="008A46C6"/>
    <w:rsid w:val="008A5275"/>
    <w:rsid w:val="008B6BB6"/>
    <w:rsid w:val="008F214A"/>
    <w:rsid w:val="00917042"/>
    <w:rsid w:val="00941868"/>
    <w:rsid w:val="0094720B"/>
    <w:rsid w:val="009B0F35"/>
    <w:rsid w:val="009B1A98"/>
    <w:rsid w:val="009D2AE9"/>
    <w:rsid w:val="009E06F1"/>
    <w:rsid w:val="009F748C"/>
    <w:rsid w:val="00A05A5A"/>
    <w:rsid w:val="00A32B90"/>
    <w:rsid w:val="00A37FFD"/>
    <w:rsid w:val="00A55BCE"/>
    <w:rsid w:val="00A661E9"/>
    <w:rsid w:val="00A669F6"/>
    <w:rsid w:val="00AA4466"/>
    <w:rsid w:val="00B353CE"/>
    <w:rsid w:val="00B72DE6"/>
    <w:rsid w:val="00B94791"/>
    <w:rsid w:val="00BD386F"/>
    <w:rsid w:val="00BE6D9B"/>
    <w:rsid w:val="00C42D6C"/>
    <w:rsid w:val="00C854DA"/>
    <w:rsid w:val="00CB0B9E"/>
    <w:rsid w:val="00CF5E1D"/>
    <w:rsid w:val="00D73065"/>
    <w:rsid w:val="00D87DC1"/>
    <w:rsid w:val="00DA4444"/>
    <w:rsid w:val="00DB6966"/>
    <w:rsid w:val="00DD7520"/>
    <w:rsid w:val="00E03BFE"/>
    <w:rsid w:val="00E125B9"/>
    <w:rsid w:val="00E473DD"/>
    <w:rsid w:val="00ED0838"/>
    <w:rsid w:val="00ED4B26"/>
    <w:rsid w:val="00F02BA3"/>
    <w:rsid w:val="00F046C6"/>
    <w:rsid w:val="00F40C04"/>
    <w:rsid w:val="00F55986"/>
    <w:rsid w:val="00F7165F"/>
    <w:rsid w:val="00F73E64"/>
    <w:rsid w:val="00FB2043"/>
    <w:rsid w:val="00FE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2DF057"/>
  <w15:chartTrackingRefBased/>
  <w15:docId w15:val="{DF8C3B6D-8343-4EC9-813D-7C89950E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6C6"/>
    <w:pPr>
      <w:tabs>
        <w:tab w:val="center" w:pos="4680"/>
        <w:tab w:val="right" w:pos="9360"/>
      </w:tabs>
    </w:pPr>
  </w:style>
  <w:style w:type="character" w:customStyle="1" w:styleId="HeaderChar">
    <w:name w:val="Header Char"/>
    <w:basedOn w:val="DefaultParagraphFont"/>
    <w:link w:val="Header"/>
    <w:uiPriority w:val="99"/>
    <w:rsid w:val="00F046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46C6"/>
    <w:pPr>
      <w:tabs>
        <w:tab w:val="center" w:pos="4680"/>
        <w:tab w:val="right" w:pos="9360"/>
      </w:tabs>
    </w:pPr>
  </w:style>
  <w:style w:type="character" w:customStyle="1" w:styleId="FooterChar">
    <w:name w:val="Footer Char"/>
    <w:basedOn w:val="DefaultParagraphFont"/>
    <w:link w:val="Footer"/>
    <w:uiPriority w:val="99"/>
    <w:rsid w:val="00F046C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46C6"/>
    <w:rPr>
      <w:color w:val="0000FF"/>
      <w:u w:val="single"/>
    </w:rPr>
  </w:style>
  <w:style w:type="paragraph" w:customStyle="1" w:styleId="indent2">
    <w:name w:val="indent2"/>
    <w:basedOn w:val="Normal"/>
    <w:rsid w:val="0059483E"/>
    <w:pPr>
      <w:spacing w:before="100" w:beforeAutospacing="1" w:after="100" w:afterAutospacing="1"/>
    </w:pPr>
  </w:style>
  <w:style w:type="paragraph" w:customStyle="1" w:styleId="indent3">
    <w:name w:val="indent3"/>
    <w:basedOn w:val="Normal"/>
    <w:rsid w:val="0059483E"/>
    <w:pPr>
      <w:spacing w:before="100" w:beforeAutospacing="1" w:after="100" w:afterAutospacing="1"/>
    </w:pPr>
  </w:style>
  <w:style w:type="paragraph" w:customStyle="1" w:styleId="indent4">
    <w:name w:val="indent4"/>
    <w:basedOn w:val="Normal"/>
    <w:rsid w:val="0059483E"/>
    <w:pPr>
      <w:spacing w:before="100" w:beforeAutospacing="1" w:after="100" w:afterAutospacing="1"/>
    </w:pPr>
  </w:style>
  <w:style w:type="paragraph" w:customStyle="1" w:styleId="indent1">
    <w:name w:val="indent1"/>
    <w:basedOn w:val="Normal"/>
    <w:rsid w:val="0059483E"/>
    <w:pPr>
      <w:spacing w:before="100" w:beforeAutospacing="1" w:after="100" w:afterAutospacing="1"/>
    </w:pPr>
  </w:style>
  <w:style w:type="paragraph" w:styleId="ListParagraph">
    <w:name w:val="List Paragraph"/>
    <w:basedOn w:val="Normal"/>
    <w:uiPriority w:val="34"/>
    <w:qFormat/>
    <w:rsid w:val="00720CF3"/>
    <w:pPr>
      <w:ind w:left="720"/>
      <w:contextualSpacing/>
    </w:pPr>
  </w:style>
  <w:style w:type="paragraph" w:styleId="NoSpacing">
    <w:name w:val="No Spacing"/>
    <w:uiPriority w:val="1"/>
    <w:qFormat/>
    <w:rsid w:val="00E03BFE"/>
    <w:pPr>
      <w:spacing w:after="0" w:line="240" w:lineRule="auto"/>
    </w:pPr>
  </w:style>
  <w:style w:type="paragraph" w:customStyle="1" w:styleId="Normal0">
    <w:name w:val="Normal0"/>
    <w:qFormat/>
    <w:rsid w:val="00BE6D9B"/>
    <w:pPr>
      <w:spacing w:after="0" w:line="240" w:lineRule="auto"/>
    </w:pPr>
    <w:rPr>
      <w:rFonts w:ascii="Calibri" w:eastAsia="Calibri" w:hAnsi="Calibri" w:cs="Calibri"/>
    </w:rPr>
  </w:style>
  <w:style w:type="character" w:customStyle="1" w:styleId="normaltextrun">
    <w:name w:val="normaltextrun"/>
    <w:basedOn w:val="DefaultParagraphFont"/>
    <w:rsid w:val="00BE6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C1B3-9E61-4383-B075-B953BAFD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Hess</dc:creator>
  <cp:keywords/>
  <dc:description/>
  <cp:lastModifiedBy>Rebecca Sprengeler</cp:lastModifiedBy>
  <cp:revision>5</cp:revision>
  <cp:lastPrinted>2020-12-22T23:08:00Z</cp:lastPrinted>
  <dcterms:created xsi:type="dcterms:W3CDTF">2022-10-21T15:30:00Z</dcterms:created>
  <dcterms:modified xsi:type="dcterms:W3CDTF">2022-11-18T23:33:00Z</dcterms:modified>
</cp:coreProperties>
</file>